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E44E55" w:rsidRPr="00E44E55" w:rsidRDefault="00E44E55" w:rsidP="00E44E55">
                            <w:pPr>
                              <w:rPr>
                                <w:b/>
                                <w:sz w:val="28"/>
                                <w:szCs w:val="28"/>
                              </w:rPr>
                            </w:pPr>
                            <w:r w:rsidRPr="00E44E55">
                              <w:rPr>
                                <w:b/>
                                <w:sz w:val="28"/>
                                <w:szCs w:val="28"/>
                              </w:rPr>
                              <w:t>Role and Responsibilities of the Authorising Engineer (Electrical)</w:t>
                            </w:r>
                          </w:p>
                          <w:p w:rsidR="00E44E55" w:rsidRPr="00E44E55" w:rsidRDefault="00E44E55" w:rsidP="00E44E55">
                            <w:pPr>
                              <w:numPr>
                                <w:ilvl w:val="0"/>
                                <w:numId w:val="27"/>
                              </w:numPr>
                              <w:tabs>
                                <w:tab w:val="left" w:pos="900"/>
                              </w:tabs>
                              <w:spacing w:after="0" w:line="240" w:lineRule="auto"/>
                              <w:contextualSpacing/>
                              <w:jc w:val="both"/>
                              <w:rPr>
                                <w:rFonts w:eastAsia="Times New Roman" w:cs="Tahoma"/>
                                <w:b/>
                                <w:lang w:eastAsia="en-GB"/>
                              </w:rPr>
                            </w:pPr>
                            <w:r w:rsidRPr="00E44E55">
                              <w:rPr>
                                <w:rFonts w:eastAsia="Times New Roman" w:cs="Tahoma"/>
                                <w:b/>
                                <w:lang w:eastAsia="en-GB"/>
                              </w:rPr>
                              <w:t>Role of the Authorising Engineer Electrical AE(E)</w:t>
                            </w:r>
                          </w:p>
                          <w:p w:rsidR="00E44E55" w:rsidRPr="00E44E55" w:rsidRDefault="00E44E55" w:rsidP="00E44E55">
                            <w:pPr>
                              <w:tabs>
                                <w:tab w:val="left" w:pos="900"/>
                              </w:tabs>
                              <w:spacing w:after="0" w:line="240" w:lineRule="auto"/>
                              <w:ind w:left="900"/>
                              <w:contextualSpacing/>
                              <w:jc w:val="both"/>
                              <w:rPr>
                                <w:rFonts w:eastAsia="Times New Roman" w:cs="Tahoma"/>
                                <w:b/>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Authorising Engineer Electrical</w:t>
                            </w:r>
                            <w:r w:rsidRPr="00E44E55">
                              <w:rPr>
                                <w:rFonts w:eastAsia="Times New Roman" w:cs="Tahoma"/>
                                <w:b/>
                                <w:lang w:eastAsia="en-GB"/>
                              </w:rPr>
                              <w:t xml:space="preserve"> </w:t>
                            </w:r>
                            <w:r w:rsidRPr="00E44E55">
                              <w:rPr>
                                <w:rFonts w:eastAsia="Times New Roman" w:cs="Tahoma"/>
                                <w:lang w:eastAsia="en-GB"/>
                              </w:rPr>
                              <w:t>AE(E) will act as an independent professional adviser to the healthcare organisation. The AE(E) should be appointed by the organisation with a brief to provide services in accordance with the relevant legislation and guidance in accordance with the Electricity at Work Regulations and other electrical statutory requirements.</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 xml:space="preserve"> </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will act as an assessor and make recommendations for the appointment of Authorised Persons, monitor the performance the of service to which the AE(E) is appointed and provide an annual report to the  Designated Person.</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Effectively carry out this role, particularly </w:t>
                            </w:r>
                            <w:proofErr w:type="gramStart"/>
                            <w:r w:rsidRPr="00E44E55">
                              <w:rPr>
                                <w:rFonts w:eastAsia="Times New Roman" w:cs="Tahoma"/>
                                <w:lang w:eastAsia="en-GB"/>
                              </w:rPr>
                              <w:t>with regard to</w:t>
                            </w:r>
                            <w:proofErr w:type="gramEnd"/>
                            <w:r w:rsidRPr="00E44E55">
                              <w:rPr>
                                <w:rFonts w:eastAsia="Times New Roman" w:cs="Tahoma"/>
                                <w:lang w:eastAsia="en-GB"/>
                              </w:rPr>
                              <w:t xml:space="preserve"> audit, the AE(E) should remain independent of the operational structure of the healthcare organisation. The roles and responsibilities are set out in more detail below.</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Healthcare organisations should ensure that where facilities are provided under a PFI (Private Finance Initiative) or other similar provision models, a clear understanding exists on the role and duties to be carried out by each party</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The Authorising Engineer should be qualified to meet the membership requirements of Member or Fellow grade of the Institute of Healthcare Engineering and Estate Management (IHEEM) and have at least 10 years’ experience in at least one of the following areas:</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Operational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Auditing management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Risk Assessment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Design of Electrical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Project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Statutory Enforcement</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eastAsia="Times New Roman"/>
                                <w:lang w:eastAsia="en-GB"/>
                              </w:rPr>
                              <w:t>Other related Electrical Health and Safety experience</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cs="Tahoma"/>
                                <w:lang w:eastAsia="en-GB"/>
                              </w:rPr>
                              <w:t>Auditing</w:t>
                            </w:r>
                          </w:p>
                          <w:p w:rsidR="00E44E55" w:rsidRPr="00E44E55" w:rsidRDefault="00E44E55" w:rsidP="00E44E55">
                            <w:pPr>
                              <w:tabs>
                                <w:tab w:val="left" w:pos="900"/>
                              </w:tabs>
                              <w:spacing w:after="0" w:line="240" w:lineRule="auto"/>
                              <w:ind w:left="2160"/>
                              <w:contextualSpacing/>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should be registered on the Register of Authorising Engineers AE(E)  maintained by the Institute of Healthcare Engineering and Estate Management (IHEEM), and will be bound by its Code of Conduct.</w:t>
                            </w:r>
                          </w:p>
                          <w:p w:rsidR="00227CFB" w:rsidRPr="00227CFB" w:rsidRDefault="00227CFB" w:rsidP="00E44E55">
                            <w:pPr>
                              <w:widowControl w:val="0"/>
                              <w:rPr>
                                <w:snapToGrid w:val="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E44E55" w:rsidRPr="00E44E55" w:rsidRDefault="00E44E55" w:rsidP="00E44E55">
                      <w:pPr>
                        <w:rPr>
                          <w:b/>
                          <w:sz w:val="28"/>
                          <w:szCs w:val="28"/>
                        </w:rPr>
                      </w:pPr>
                      <w:r w:rsidRPr="00E44E55">
                        <w:rPr>
                          <w:b/>
                          <w:sz w:val="28"/>
                          <w:szCs w:val="28"/>
                        </w:rPr>
                        <w:t>Role and Responsibilities of the Authorising Engineer (Electrical)</w:t>
                      </w:r>
                    </w:p>
                    <w:p w:rsidR="00E44E55" w:rsidRPr="00E44E55" w:rsidRDefault="00E44E55" w:rsidP="00E44E55">
                      <w:pPr>
                        <w:numPr>
                          <w:ilvl w:val="0"/>
                          <w:numId w:val="27"/>
                        </w:numPr>
                        <w:tabs>
                          <w:tab w:val="left" w:pos="900"/>
                        </w:tabs>
                        <w:spacing w:after="0" w:line="240" w:lineRule="auto"/>
                        <w:contextualSpacing/>
                        <w:jc w:val="both"/>
                        <w:rPr>
                          <w:rFonts w:eastAsia="Times New Roman" w:cs="Tahoma"/>
                          <w:b/>
                          <w:lang w:eastAsia="en-GB"/>
                        </w:rPr>
                      </w:pPr>
                      <w:r w:rsidRPr="00E44E55">
                        <w:rPr>
                          <w:rFonts w:eastAsia="Times New Roman" w:cs="Tahoma"/>
                          <w:b/>
                          <w:lang w:eastAsia="en-GB"/>
                        </w:rPr>
                        <w:t>Role of the Authorising Engineer Electrical AE(E)</w:t>
                      </w:r>
                    </w:p>
                    <w:p w:rsidR="00E44E55" w:rsidRPr="00E44E55" w:rsidRDefault="00E44E55" w:rsidP="00E44E55">
                      <w:pPr>
                        <w:tabs>
                          <w:tab w:val="left" w:pos="900"/>
                        </w:tabs>
                        <w:spacing w:after="0" w:line="240" w:lineRule="auto"/>
                        <w:ind w:left="900"/>
                        <w:contextualSpacing/>
                        <w:jc w:val="both"/>
                        <w:rPr>
                          <w:rFonts w:eastAsia="Times New Roman" w:cs="Tahoma"/>
                          <w:b/>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Authorising Engineer Electrical</w:t>
                      </w:r>
                      <w:r w:rsidRPr="00E44E55">
                        <w:rPr>
                          <w:rFonts w:eastAsia="Times New Roman" w:cs="Tahoma"/>
                          <w:b/>
                          <w:lang w:eastAsia="en-GB"/>
                        </w:rPr>
                        <w:t xml:space="preserve"> </w:t>
                      </w:r>
                      <w:proofErr w:type="gramStart"/>
                      <w:r w:rsidRPr="00E44E55">
                        <w:rPr>
                          <w:rFonts w:eastAsia="Times New Roman" w:cs="Tahoma"/>
                          <w:lang w:eastAsia="en-GB"/>
                        </w:rPr>
                        <w:t>AE(</w:t>
                      </w:r>
                      <w:proofErr w:type="gramEnd"/>
                      <w:r w:rsidRPr="00E44E55">
                        <w:rPr>
                          <w:rFonts w:eastAsia="Times New Roman" w:cs="Tahoma"/>
                          <w:lang w:eastAsia="en-GB"/>
                        </w:rPr>
                        <w:t xml:space="preserve">E) will act as an independent professional adviser to the healthcare organisation. The </w:t>
                      </w:r>
                      <w:proofErr w:type="gramStart"/>
                      <w:r w:rsidRPr="00E44E55">
                        <w:rPr>
                          <w:rFonts w:eastAsia="Times New Roman" w:cs="Tahoma"/>
                          <w:lang w:eastAsia="en-GB"/>
                        </w:rPr>
                        <w:t>AE(</w:t>
                      </w:r>
                      <w:proofErr w:type="gramEnd"/>
                      <w:r w:rsidRPr="00E44E55">
                        <w:rPr>
                          <w:rFonts w:eastAsia="Times New Roman" w:cs="Tahoma"/>
                          <w:lang w:eastAsia="en-GB"/>
                        </w:rPr>
                        <w:t>E) should be appointed by the organisation with a brief to provide services in accordance with the relevant legislation and guidance in accordance with the Electricity at Work Regulations and other electrical statutory requirements.</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 xml:space="preserve"> </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will act as an assessor and make recommendations for the appointment of Authorised Persons, monitor the performance the of service to which the AE(E) is appointed and provide an annual report to the  Designated Person.</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Effectively carry out this role, particularly with regard to audit, the </w:t>
                      </w:r>
                      <w:proofErr w:type="gramStart"/>
                      <w:r w:rsidRPr="00E44E55">
                        <w:rPr>
                          <w:rFonts w:eastAsia="Times New Roman" w:cs="Tahoma"/>
                          <w:lang w:eastAsia="en-GB"/>
                        </w:rPr>
                        <w:t>AE(</w:t>
                      </w:r>
                      <w:proofErr w:type="gramEnd"/>
                      <w:r w:rsidRPr="00E44E55">
                        <w:rPr>
                          <w:rFonts w:eastAsia="Times New Roman" w:cs="Tahoma"/>
                          <w:lang w:eastAsia="en-GB"/>
                        </w:rPr>
                        <w:t>E) should remain independent of the operational structure of the healthcare organisation. The roles and responsibilities are set out in more detail below.</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Healthcare organisations should ensure that where facilities are provided under a PFI (Private Finance Initiative) or other similar provision models, a clear understanding exists on the role and duties to be carried out by each party</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The Authorising Engineer should be qualified to meet the membership requirements of Member or Fellow grade of the Institute of Healthcare Engineering and Estate Management (IHEEM) and have at least 10 years’ experience in at least one of the following areas:</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Operational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Auditing management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Risk Assessment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Design of Electrical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Project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Statutory Enforcement</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eastAsia="Times New Roman"/>
                          <w:lang w:eastAsia="en-GB"/>
                        </w:rPr>
                        <w:t>Other related Electrical Health and Safety experience</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cs="Tahoma"/>
                          <w:lang w:eastAsia="en-GB"/>
                        </w:rPr>
                        <w:t>Auditing</w:t>
                      </w:r>
                    </w:p>
                    <w:p w:rsidR="00E44E55" w:rsidRPr="00E44E55" w:rsidRDefault="00E44E55" w:rsidP="00E44E55">
                      <w:pPr>
                        <w:tabs>
                          <w:tab w:val="left" w:pos="900"/>
                        </w:tabs>
                        <w:spacing w:after="0" w:line="240" w:lineRule="auto"/>
                        <w:ind w:left="2160"/>
                        <w:contextualSpacing/>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should be registered on the Register of Authorising Engineers AE(E)  maintained by the Institute of Healthcare Engineering and Estate Management (IHEEM), and will be bound by its Code of Conduct.</w:t>
                      </w:r>
                    </w:p>
                    <w:p w:rsidR="00227CFB" w:rsidRPr="00227CFB" w:rsidRDefault="00227CFB" w:rsidP="00E44E55">
                      <w:pPr>
                        <w:widowControl w:val="0"/>
                        <w:rPr>
                          <w:snapToGrid w:val="0"/>
                        </w:rPr>
                      </w:pP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10"/>
          <w:pgSz w:w="11906" w:h="16838"/>
          <w:pgMar w:top="1440" w:right="1440" w:bottom="1440" w:left="1440" w:header="708" w:footer="0" w:gutter="0"/>
          <w:cols w:space="708"/>
          <w:docGrid w:linePitch="360"/>
        </w:sectPr>
      </w:pPr>
    </w:p>
    <w:p w:rsidR="00E44E55" w:rsidRPr="00E44E55" w:rsidRDefault="00E44E55" w:rsidP="00E44E55">
      <w:pPr>
        <w:tabs>
          <w:tab w:val="left" w:pos="900"/>
        </w:tabs>
        <w:spacing w:after="0" w:line="240" w:lineRule="auto"/>
        <w:ind w:left="900" w:hanging="900"/>
        <w:jc w:val="both"/>
        <w:rPr>
          <w:rFonts w:eastAsia="Times New Roman" w:cs="Tahoma"/>
          <w:b/>
          <w:lang w:eastAsia="en-GB"/>
        </w:rPr>
      </w:pPr>
      <w:r w:rsidRPr="00E44E55">
        <w:rPr>
          <w:rFonts w:eastAsia="Times New Roman" w:cs="Tahoma"/>
          <w:b/>
          <w:lang w:eastAsia="en-GB"/>
        </w:rPr>
        <w:lastRenderedPageBreak/>
        <w:t xml:space="preserve">2.0 </w:t>
      </w:r>
      <w:r w:rsidRPr="00E44E55">
        <w:rPr>
          <w:rFonts w:eastAsia="Times New Roman" w:cs="Tahoma"/>
          <w:b/>
          <w:lang w:eastAsia="en-GB"/>
        </w:rPr>
        <w:tab/>
        <w:t>The Responsibilities of the Authorising Engineer AE(E)</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numPr>
          <w:ilvl w:val="0"/>
          <w:numId w:val="29"/>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The AE(E) will be required to advise healthcare organisations of the relevant standards relating to the safe management of </w:t>
      </w:r>
      <w:r w:rsidR="00B93142" w:rsidRPr="00E44E55">
        <w:rPr>
          <w:rFonts w:eastAsia="Times New Roman" w:cs="Tahoma"/>
          <w:lang w:eastAsia="en-GB"/>
        </w:rPr>
        <w:t>electrical systems</w:t>
      </w:r>
      <w:r w:rsidRPr="00E44E55">
        <w:rPr>
          <w:rFonts w:eastAsia="Times New Roman" w:cs="Tahoma"/>
          <w:lang w:eastAsia="en-GB"/>
        </w:rPr>
        <w:t>.</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29"/>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Providing advice and support to  the Healthcare Organisation to ensure: </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Full risk </w:t>
      </w:r>
      <w:r w:rsidR="00B93142" w:rsidRPr="00E44E55">
        <w:rPr>
          <w:rFonts w:eastAsia="Times New Roman" w:cs="Tahoma"/>
          <w:lang w:eastAsia="en-GB"/>
        </w:rPr>
        <w:t>assessments and</w:t>
      </w:r>
      <w:r w:rsidRPr="00E44E55">
        <w:rPr>
          <w:rFonts w:eastAsia="Times New Roman" w:cs="Tahoma"/>
          <w:lang w:eastAsia="en-GB"/>
        </w:rPr>
        <w:t xml:space="preserve"> procedures on all electrical systems have been carried out and are documented.</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Healthcare Organisation has in place a suitable and sufficient electrical safety policy.</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Contingency plans are in place to manage any electrical incidents where there is a total loss of supply. </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Healthcare Organisation has in place an Electrical Safety Group with representation from the relevant departments including Estates, Facilities. The AE (E) should be a member of this Group</w:t>
      </w:r>
    </w:p>
    <w:p w:rsidR="00E44E55" w:rsidRPr="00E44E55" w:rsidRDefault="00E44E55" w:rsidP="00E44E55">
      <w:pPr>
        <w:tabs>
          <w:tab w:val="left" w:pos="900"/>
        </w:tabs>
        <w:spacing w:after="0" w:line="240" w:lineRule="auto"/>
        <w:ind w:left="126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Assess and make recommendations to the Designated Person of the healthcare organisation to appoint sufficient Authorised Persons Electrical HV or LV to provide the necessary arrangements for the safe management of electrical  systems installed in that organisation.</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Define the exact extent of the systems and installations for which each Authorised Person AP(E) has responsibility for and where appropriate any part of the system which is excluded from the Authorised Persons’ responsibility.</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Maintain a register of all Authorised Persons (Electrical) HV or LV.</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Ensure the candidates for appointment as Authorised Person (E)</w:t>
      </w:r>
    </w:p>
    <w:p w:rsidR="00E44E55" w:rsidRPr="00E44E55" w:rsidRDefault="00E44E55" w:rsidP="00E44E55">
      <w:pPr>
        <w:tabs>
          <w:tab w:val="left" w:pos="900"/>
        </w:tabs>
        <w:spacing w:after="0" w:line="240" w:lineRule="auto"/>
        <w:ind w:left="1620" w:hanging="1620"/>
        <w:jc w:val="both"/>
        <w:rPr>
          <w:rFonts w:eastAsia="Times New Roman" w:cs="Tahoma"/>
          <w:lang w:eastAsia="en-GB"/>
        </w:rPr>
      </w:pP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Satisfy the qualification requirements.</w:t>
      </w: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Satisfy the training and familiarisation requirements</w:t>
      </w: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Can demonstrate adequate knowledge of each system installation and type of equipment for which authorisation is sought.</w:t>
      </w: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Has satisfied the AE (E) as to their competence and ability.</w:t>
      </w:r>
    </w:p>
    <w:p w:rsidR="00E44E55" w:rsidRPr="00E44E55" w:rsidRDefault="00E44E55" w:rsidP="00E44E55">
      <w:pPr>
        <w:tabs>
          <w:tab w:val="left" w:pos="900"/>
        </w:tabs>
        <w:spacing w:after="0" w:line="240" w:lineRule="auto"/>
        <w:ind w:left="2127"/>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The AE(E) makes the necessary recommendations for the appointment of the Authorised Person (Electrical) to the Designated Person.  The Designated Person issues a letter of appointment on behalf of the Healthcare Organisation to appoint the AP(E). The Authorising Engineer (Electrical) AE (E) on appointment of the AP(E) issues a certificate valid for a period not exceeding three years.  </w:t>
      </w:r>
    </w:p>
    <w:p w:rsidR="00E44E55" w:rsidRPr="00E44E55" w:rsidRDefault="00E44E55" w:rsidP="00E44E55">
      <w:pPr>
        <w:tabs>
          <w:tab w:val="left" w:pos="900"/>
        </w:tabs>
        <w:spacing w:after="0" w:line="240" w:lineRule="auto"/>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At the request of the Designated Person initiate and co-ordinate the investigations of reported injuries and dangerous occurrences involving Electrical Systems within the remit of the AE(E) responsibility.  The AE(E) working with the organisation’s risk management team and other statutory bodies shall make a report together with recommendations to the Designated </w:t>
      </w:r>
      <w:r w:rsidR="00B93142" w:rsidRPr="00E44E55">
        <w:rPr>
          <w:rFonts w:eastAsia="Times New Roman" w:cs="Tahoma"/>
          <w:lang w:eastAsia="en-GB"/>
        </w:rPr>
        <w:t>Person of</w:t>
      </w:r>
      <w:r w:rsidRPr="00E44E55">
        <w:rPr>
          <w:rFonts w:eastAsia="Times New Roman" w:cs="Tahoma"/>
          <w:lang w:eastAsia="en-GB"/>
        </w:rPr>
        <w:t xml:space="preserve"> the organisation.</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Advise the Designated Person of any amendments to Legislation and Guidance and the implications of the changes.</w:t>
      </w:r>
    </w:p>
    <w:p w:rsidR="00E44E55" w:rsidRPr="00E44E55" w:rsidRDefault="00E44E55" w:rsidP="00E44E55">
      <w:pPr>
        <w:tabs>
          <w:tab w:val="left" w:pos="900"/>
        </w:tabs>
        <w:spacing w:after="0" w:line="240" w:lineRule="auto"/>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lastRenderedPageBreak/>
        <w:t>Ensure there is a system in place to notify and circulate relevant information which will include the notification of any defects or operational restrictions issued by a manufacturer, supplier or distributor, the statutory agencies and the NHS reporting agencies.</w:t>
      </w:r>
    </w:p>
    <w:p w:rsidR="00E44E55" w:rsidRPr="00E44E55" w:rsidRDefault="00E44E55" w:rsidP="00E44E55">
      <w:pPr>
        <w:ind w:left="720"/>
        <w:contextualSpacing/>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Agree in writing with the Duty Holder any local derogation that may be necessary for their application to a particular item of plant, system or location.</w:t>
      </w:r>
    </w:p>
    <w:p w:rsidR="00E44E55" w:rsidRPr="00E44E55" w:rsidRDefault="00E44E55" w:rsidP="00E44E55">
      <w:pPr>
        <w:tabs>
          <w:tab w:val="left" w:pos="900"/>
        </w:tabs>
        <w:spacing w:after="0" w:line="240" w:lineRule="auto"/>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At random intervals not exceeding twelve months, the AE(E) is to carry out an audit of the healthcare organisations’ electrical safety management systems it has in place.     The audit should pay particular attention to:</w:t>
      </w:r>
    </w:p>
    <w:p w:rsidR="00E44E55" w:rsidRPr="00E44E55" w:rsidRDefault="00E44E55" w:rsidP="00E44E55">
      <w:pPr>
        <w:ind w:left="720"/>
        <w:contextualSpacing/>
        <w:rPr>
          <w:rFonts w:eastAsia="Times New Roman" w:cs="Tahoma"/>
          <w:lang w:eastAsia="en-GB"/>
        </w:rPr>
      </w:pPr>
    </w:p>
    <w:p w:rsidR="00E44E55" w:rsidRPr="00E44E55" w:rsidRDefault="00E44E55" w:rsidP="00E44E55">
      <w:pPr>
        <w:numPr>
          <w:ilvl w:val="0"/>
          <w:numId w:val="32"/>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Operating records of the electrical systems </w:t>
      </w:r>
      <w:proofErr w:type="spellStart"/>
      <w:r w:rsidRPr="00E44E55">
        <w:rPr>
          <w:rFonts w:eastAsia="Times New Roman" w:cs="Tahoma"/>
          <w:lang w:eastAsia="en-GB"/>
        </w:rPr>
        <w:t>systems</w:t>
      </w:r>
      <w:proofErr w:type="spellEnd"/>
      <w:r w:rsidRPr="00E44E55">
        <w:rPr>
          <w:rFonts w:eastAsia="Times New Roman" w:cs="Tahoma"/>
          <w:lang w:eastAsia="en-GB"/>
        </w:rPr>
        <w:t xml:space="preserve"> under their management including permit to works, schematic drawings, operational policies and procedures, plant and equipment maintenance, </w:t>
      </w:r>
      <w:r w:rsidR="00B93142" w:rsidRPr="00E44E55">
        <w:rPr>
          <w:rFonts w:eastAsia="Times New Roman" w:cs="Tahoma"/>
          <w:lang w:eastAsia="en-GB"/>
        </w:rPr>
        <w:t>electrical testing</w:t>
      </w:r>
      <w:r w:rsidRPr="00E44E55">
        <w:rPr>
          <w:rFonts w:eastAsia="Times New Roman" w:cs="Tahoma"/>
          <w:lang w:eastAsia="en-GB"/>
        </w:rPr>
        <w:t xml:space="preserve"> results and subsequent action plans, incident records, lightning protection systems, UPS and IPs systems and Scanning equipment.</w:t>
      </w:r>
    </w:p>
    <w:p w:rsidR="00E44E55" w:rsidRPr="00E44E55" w:rsidRDefault="00E44E55" w:rsidP="00E44E55">
      <w:pPr>
        <w:numPr>
          <w:ilvl w:val="0"/>
          <w:numId w:val="32"/>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Identification of any training and development needs.</w:t>
      </w:r>
    </w:p>
    <w:p w:rsidR="00E44E55" w:rsidRPr="00E44E55" w:rsidRDefault="00E44E55" w:rsidP="00E44E55">
      <w:pPr>
        <w:tabs>
          <w:tab w:val="left" w:pos="900"/>
        </w:tabs>
        <w:spacing w:after="0" w:line="240" w:lineRule="auto"/>
        <w:jc w:val="both"/>
        <w:rPr>
          <w:rFonts w:eastAsia="Times New Roman" w:cs="Tahoma"/>
          <w:lang w:eastAsia="en-GB"/>
        </w:rPr>
      </w:pPr>
    </w:p>
    <w:p w:rsidR="00E44E55" w:rsidRPr="00E44E55" w:rsidRDefault="00E44E55" w:rsidP="00E44E55">
      <w:pPr>
        <w:tabs>
          <w:tab w:val="left" w:pos="1418"/>
        </w:tabs>
        <w:spacing w:after="0" w:line="240" w:lineRule="auto"/>
        <w:ind w:left="1418" w:hanging="900"/>
        <w:rPr>
          <w:rFonts w:eastAsia="Times New Roman" w:cs="Tahoma"/>
          <w:lang w:eastAsia="en-GB"/>
        </w:rPr>
      </w:pPr>
      <w:r w:rsidRPr="00E44E55">
        <w:rPr>
          <w:rFonts w:eastAsia="Times New Roman" w:cs="Tahoma"/>
          <w:lang w:eastAsia="en-GB"/>
        </w:rPr>
        <w:tab/>
      </w:r>
      <w:r w:rsidRPr="00E44E55">
        <w:rPr>
          <w:rFonts w:eastAsia="Times New Roman" w:cs="Tahoma"/>
          <w:lang w:eastAsia="en-GB"/>
        </w:rPr>
        <w:tab/>
        <w:t>The reviews shall include a one to one meeting with the Organisation’s Authorised Person(s) AP(E).  The outcome of the reviews to be formally documented and a copy held by the AE(E) and copies provided to the Designated Person and the AP(E).</w:t>
      </w:r>
    </w:p>
    <w:p w:rsidR="00E44E55" w:rsidRPr="00E44E55" w:rsidRDefault="00E44E55" w:rsidP="00E44E55"/>
    <w:p w:rsidR="00ED593B" w:rsidRDefault="00ED593B" w:rsidP="00227CFB">
      <w:pPr>
        <w:spacing w:after="0" w:line="240" w:lineRule="auto"/>
        <w:contextualSpacing/>
        <w:jc w:val="both"/>
        <w:rPr>
          <w:rFonts w:cs="Calibri"/>
          <w:b/>
          <w:sz w:val="24"/>
          <w:szCs w:val="24"/>
        </w:rPr>
      </w:pPr>
      <w:bookmarkStart w:id="0" w:name="_GoBack"/>
      <w:bookmarkEnd w:id="0"/>
    </w:p>
    <w:sectPr w:rsidR="00ED593B" w:rsidSect="00DB191A">
      <w:footerReference w:type="defaul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FC8" w:rsidRDefault="00BA4F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0A4" w:rsidRDefault="00B931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4FC"/>
    <w:multiLevelType w:val="hybridMultilevel"/>
    <w:tmpl w:val="6F9C3C0C"/>
    <w:lvl w:ilvl="0" w:tplc="5F001ADA">
      <w:start w:val="1"/>
      <w:numFmt w:val="lowerLetter"/>
      <w:lvlText w:val="%1)"/>
      <w:lvlJc w:val="left"/>
      <w:pPr>
        <w:ind w:left="1620" w:hanging="72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85891"/>
    <w:multiLevelType w:val="multilevel"/>
    <w:tmpl w:val="DE54EAF2"/>
    <w:lvl w:ilvl="0">
      <w:start w:val="1"/>
      <w:numFmt w:val="decimal"/>
      <w:lvlText w:val="%1.0"/>
      <w:lvlJc w:val="left"/>
      <w:pPr>
        <w:ind w:left="900" w:hanging="900"/>
      </w:pPr>
      <w:rPr>
        <w:rFonts w:hint="default"/>
      </w:rPr>
    </w:lvl>
    <w:lvl w:ilvl="1">
      <w:start w:val="1"/>
      <w:numFmt w:val="decimal"/>
      <w:lvlText w:val="%1.%2"/>
      <w:lvlJc w:val="left"/>
      <w:pPr>
        <w:ind w:left="1620" w:hanging="90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B4E6DB2"/>
    <w:multiLevelType w:val="hybridMultilevel"/>
    <w:tmpl w:val="0B96E8B8"/>
    <w:lvl w:ilvl="0" w:tplc="6D245C4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7E13ED"/>
    <w:multiLevelType w:val="multilevel"/>
    <w:tmpl w:val="3FE839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AC20E6"/>
    <w:multiLevelType w:val="hybridMultilevel"/>
    <w:tmpl w:val="9A42515C"/>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9"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C873B85"/>
    <w:multiLevelType w:val="hybridMultilevel"/>
    <w:tmpl w:val="069CEF8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11040C8"/>
    <w:multiLevelType w:val="hybridMultilevel"/>
    <w:tmpl w:val="EA4883A2"/>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3"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971FE9"/>
    <w:multiLevelType w:val="hybridMultilevel"/>
    <w:tmpl w:val="CF28C7B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784F8B"/>
    <w:multiLevelType w:val="hybridMultilevel"/>
    <w:tmpl w:val="72409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1F7064F"/>
    <w:multiLevelType w:val="hybridMultilevel"/>
    <w:tmpl w:val="4B520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627FA3"/>
    <w:multiLevelType w:val="hybridMultilevel"/>
    <w:tmpl w:val="CFBE46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B771FA"/>
    <w:multiLevelType w:val="hybridMultilevel"/>
    <w:tmpl w:val="9906F152"/>
    <w:lvl w:ilvl="0" w:tplc="BEBE1DD4">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6" w15:restartNumberingAfterBreak="0">
    <w:nsid w:val="74CF034C"/>
    <w:multiLevelType w:val="hybridMultilevel"/>
    <w:tmpl w:val="4F305E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8065E61"/>
    <w:multiLevelType w:val="hybridMultilevel"/>
    <w:tmpl w:val="F6663A9C"/>
    <w:lvl w:ilvl="0" w:tplc="C9DA3AD4">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94D3C"/>
    <w:multiLevelType w:val="hybridMultilevel"/>
    <w:tmpl w:val="010A37EE"/>
    <w:lvl w:ilvl="0" w:tplc="7E76DEA6">
      <w:start w:val="3"/>
      <w:numFmt w:val="lowerLetter"/>
      <w:lvlText w:val="%1)"/>
      <w:lvlJc w:val="left"/>
      <w:pPr>
        <w:ind w:left="1260" w:hanging="36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0"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F43DC3"/>
    <w:multiLevelType w:val="multilevel"/>
    <w:tmpl w:val="273469D6"/>
    <w:lvl w:ilvl="0">
      <w:start w:val="1"/>
      <w:numFmt w:val="decimal"/>
      <w:lvlText w:val="%1."/>
      <w:lvlJc w:val="left"/>
      <w:pPr>
        <w:tabs>
          <w:tab w:val="num" w:pos="851"/>
        </w:tabs>
        <w:ind w:left="851" w:hanging="851"/>
      </w:pPr>
      <w:rPr>
        <w:rFonts w:ascii="Tahoma" w:hAnsi="Tahoma" w:hint="default"/>
        <w:b/>
        <w:i w:val="0"/>
        <w:sz w:val="22"/>
        <w:szCs w:val="22"/>
      </w:rPr>
    </w:lvl>
    <w:lvl w:ilvl="1">
      <w:start w:val="2"/>
      <w:numFmt w:val="decimal"/>
      <w:isLgl/>
      <w:lvlText w:val="%1.%2"/>
      <w:lvlJc w:val="left"/>
      <w:pPr>
        <w:ind w:left="900" w:hanging="900"/>
      </w:pPr>
      <w:rPr>
        <w:rFonts w:hint="default"/>
      </w:rPr>
    </w:lvl>
    <w:lvl w:ilvl="2">
      <w:start w:val="1"/>
      <w:numFmt w:val="decimal"/>
      <w:isLgl/>
      <w:lvlText w:val="%1.%2.%3"/>
      <w:lvlJc w:val="left"/>
      <w:pPr>
        <w:ind w:left="900" w:hanging="900"/>
      </w:pPr>
      <w:rPr>
        <w:rFonts w:hint="default"/>
      </w:rPr>
    </w:lvl>
    <w:lvl w:ilvl="3">
      <w:start w:val="1"/>
      <w:numFmt w:val="decimal"/>
      <w:isLgl/>
      <w:lvlText w:val="%1.%2.%3.%4"/>
      <w:lvlJc w:val="left"/>
      <w:pPr>
        <w:ind w:left="900" w:hanging="90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9"/>
  </w:num>
  <w:num w:numId="2">
    <w:abstractNumId w:val="18"/>
  </w:num>
  <w:num w:numId="3">
    <w:abstractNumId w:val="27"/>
  </w:num>
  <w:num w:numId="4">
    <w:abstractNumId w:val="22"/>
  </w:num>
  <w:num w:numId="5">
    <w:abstractNumId w:val="21"/>
  </w:num>
  <w:num w:numId="6">
    <w:abstractNumId w:val="30"/>
  </w:num>
  <w:num w:numId="7">
    <w:abstractNumId w:val="10"/>
  </w:num>
  <w:num w:numId="8">
    <w:abstractNumId w:val="2"/>
  </w:num>
  <w:num w:numId="9">
    <w:abstractNumId w:val="15"/>
  </w:num>
  <w:num w:numId="10">
    <w:abstractNumId w:val="31"/>
  </w:num>
  <w:num w:numId="11">
    <w:abstractNumId w:val="20"/>
  </w:num>
  <w:num w:numId="12">
    <w:abstractNumId w:val="16"/>
  </w:num>
  <w:num w:numId="13">
    <w:abstractNumId w:val="23"/>
  </w:num>
  <w:num w:numId="14">
    <w:abstractNumId w:val="1"/>
  </w:num>
  <w:num w:numId="15">
    <w:abstractNumId w:val="13"/>
  </w:num>
  <w:num w:numId="16">
    <w:abstractNumId w:val="5"/>
  </w:num>
  <w:num w:numId="17">
    <w:abstractNumId w:val="6"/>
  </w:num>
  <w:num w:numId="18">
    <w:abstractNumId w:val="32"/>
  </w:num>
  <w:num w:numId="19">
    <w:abstractNumId w:val="4"/>
  </w:num>
  <w:num w:numId="20">
    <w:abstractNumId w:val="7"/>
  </w:num>
  <w:num w:numId="21">
    <w:abstractNumId w:val="11"/>
  </w:num>
  <w:num w:numId="22">
    <w:abstractNumId w:val="24"/>
  </w:num>
  <w:num w:numId="23">
    <w:abstractNumId w:val="26"/>
  </w:num>
  <w:num w:numId="24">
    <w:abstractNumId w:val="28"/>
  </w:num>
  <w:num w:numId="25">
    <w:abstractNumId w:val="17"/>
  </w:num>
  <w:num w:numId="26">
    <w:abstractNumId w:val="14"/>
  </w:num>
  <w:num w:numId="27">
    <w:abstractNumId w:val="3"/>
  </w:num>
  <w:num w:numId="28">
    <w:abstractNumId w:val="19"/>
  </w:num>
  <w:num w:numId="29">
    <w:abstractNumId w:val="0"/>
  </w:num>
  <w:num w:numId="30">
    <w:abstractNumId w:val="12"/>
  </w:num>
  <w:num w:numId="31">
    <w:abstractNumId w:val="25"/>
  </w:num>
  <w:num w:numId="32">
    <w:abstractNumId w:val="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27CFB"/>
    <w:rsid w:val="002E40DA"/>
    <w:rsid w:val="00317255"/>
    <w:rsid w:val="00467559"/>
    <w:rsid w:val="004A27BE"/>
    <w:rsid w:val="005567DE"/>
    <w:rsid w:val="00675EAB"/>
    <w:rsid w:val="00692199"/>
    <w:rsid w:val="006A6E52"/>
    <w:rsid w:val="00851037"/>
    <w:rsid w:val="009245A6"/>
    <w:rsid w:val="009415F9"/>
    <w:rsid w:val="00980B2A"/>
    <w:rsid w:val="00A52B9A"/>
    <w:rsid w:val="00A7647E"/>
    <w:rsid w:val="00AB3047"/>
    <w:rsid w:val="00B93142"/>
    <w:rsid w:val="00B9672A"/>
    <w:rsid w:val="00BA4FC8"/>
    <w:rsid w:val="00C21646"/>
    <w:rsid w:val="00C65E9F"/>
    <w:rsid w:val="00C765F3"/>
    <w:rsid w:val="00DB191A"/>
    <w:rsid w:val="00DC51A1"/>
    <w:rsid w:val="00E44E55"/>
    <w:rsid w:val="00EC7B89"/>
    <w:rsid w:val="00ED593B"/>
    <w:rsid w:val="00EE51C6"/>
    <w:rsid w:val="00F13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216586df39dfd7c5c6c8ae93fd0f9c41">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5d94d7e55a04c9c9f64bb570331d326c"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Props1.xml><?xml version="1.0" encoding="utf-8"?>
<ds:datastoreItem xmlns:ds="http://schemas.openxmlformats.org/officeDocument/2006/customXml" ds:itemID="{FB0E1F59-BF13-4A8C-878C-236E662A621D}">
  <ds:schemaRefs>
    <ds:schemaRef ds:uri="http://schemas.openxmlformats.org/officeDocument/2006/bibliography"/>
  </ds:schemaRefs>
</ds:datastoreItem>
</file>

<file path=customXml/itemProps2.xml><?xml version="1.0" encoding="utf-8"?>
<ds:datastoreItem xmlns:ds="http://schemas.openxmlformats.org/officeDocument/2006/customXml" ds:itemID="{29B819DB-96FA-4327-9F69-512392059956}"/>
</file>

<file path=customXml/itemProps3.xml><?xml version="1.0" encoding="utf-8"?>
<ds:datastoreItem xmlns:ds="http://schemas.openxmlformats.org/officeDocument/2006/customXml" ds:itemID="{01ABF28C-B884-417B-BDD4-CC107389015D}"/>
</file>

<file path=customXml/itemProps4.xml><?xml version="1.0" encoding="utf-8"?>
<ds:datastoreItem xmlns:ds="http://schemas.openxmlformats.org/officeDocument/2006/customXml" ds:itemID="{62367E27-A53F-4E47-B475-150B6F9885BD}"/>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 Parker</cp:lastModifiedBy>
  <cp:revision>2</cp:revision>
  <cp:lastPrinted>2010-09-17T12:47:00Z</cp:lastPrinted>
  <dcterms:created xsi:type="dcterms:W3CDTF">2017-01-25T15:21:00Z</dcterms:created>
  <dcterms:modified xsi:type="dcterms:W3CDTF">2017-01-25T15:21:00Z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