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314E" w14:textId="025E6D4C" w:rsidR="00793661" w:rsidRDefault="00793661" w:rsidP="0079366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B93B51A" wp14:editId="56ADEA01">
            <wp:extent cx="842400" cy="842400"/>
            <wp:effectExtent l="0" t="0" r="0" b="0"/>
            <wp:docPr id="2" name="Picture 2" descr="A picture containing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am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098" cy="84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723FC" w14:textId="2B6E08CB" w:rsidR="00793661" w:rsidRPr="002A39A3" w:rsidRDefault="00793661" w:rsidP="00793661">
      <w:pPr>
        <w:jc w:val="center"/>
        <w:rPr>
          <w:b/>
          <w:bCs/>
          <w:sz w:val="28"/>
          <w:szCs w:val="28"/>
        </w:rPr>
      </w:pPr>
      <w:r w:rsidRPr="002A39A3">
        <w:rPr>
          <w:b/>
          <w:bCs/>
          <w:sz w:val="28"/>
          <w:szCs w:val="28"/>
        </w:rPr>
        <w:t xml:space="preserve">Top </w:t>
      </w:r>
      <w:r w:rsidR="002A39A3" w:rsidRPr="002A39A3">
        <w:rPr>
          <w:b/>
          <w:bCs/>
          <w:sz w:val="28"/>
          <w:szCs w:val="28"/>
        </w:rPr>
        <w:t>t</w:t>
      </w:r>
      <w:r w:rsidRPr="002A39A3">
        <w:rPr>
          <w:b/>
          <w:bCs/>
          <w:sz w:val="28"/>
          <w:szCs w:val="28"/>
        </w:rPr>
        <w:t xml:space="preserve">ips on </w:t>
      </w:r>
      <w:r w:rsidR="00001238">
        <w:rPr>
          <w:b/>
          <w:bCs/>
          <w:sz w:val="28"/>
          <w:szCs w:val="28"/>
        </w:rPr>
        <w:t xml:space="preserve">decontamination of </w:t>
      </w:r>
      <w:r w:rsidRPr="002A39A3">
        <w:rPr>
          <w:b/>
          <w:bCs/>
          <w:sz w:val="28"/>
          <w:szCs w:val="28"/>
        </w:rPr>
        <w:t>phaco</w:t>
      </w:r>
      <w:r w:rsidR="00001238">
        <w:rPr>
          <w:b/>
          <w:bCs/>
          <w:sz w:val="28"/>
          <w:szCs w:val="28"/>
        </w:rPr>
        <w:t>emulsification</w:t>
      </w:r>
      <w:r w:rsidRPr="002A39A3">
        <w:rPr>
          <w:b/>
          <w:bCs/>
          <w:sz w:val="28"/>
          <w:szCs w:val="28"/>
        </w:rPr>
        <w:t xml:space="preserve"> handpieces</w:t>
      </w:r>
    </w:p>
    <w:p w14:paraId="2F7BD8B3" w14:textId="33260AF6" w:rsidR="00793661" w:rsidRDefault="00793661" w:rsidP="002A39A3">
      <w:pPr>
        <w:jc w:val="center"/>
        <w:rPr>
          <w:b/>
          <w:bCs/>
          <w:sz w:val="28"/>
          <w:szCs w:val="28"/>
        </w:rPr>
      </w:pPr>
      <w:r w:rsidRPr="002A39A3">
        <w:rPr>
          <w:b/>
          <w:bCs/>
          <w:sz w:val="28"/>
          <w:szCs w:val="28"/>
        </w:rPr>
        <w:t>Advice from the IHEEM Decontamination Technical Platform [DTP]</w:t>
      </w:r>
    </w:p>
    <w:p w14:paraId="097B9D14" w14:textId="7C552EF1" w:rsidR="00273B1D" w:rsidRDefault="00C2275F" w:rsidP="00936B90">
      <w:pPr>
        <w:rPr>
          <w:b/>
          <w:bCs/>
        </w:rPr>
      </w:pPr>
      <w:r>
        <w:rPr>
          <w:b/>
          <w:bCs/>
          <w:sz w:val="28"/>
          <w:szCs w:val="28"/>
        </w:rPr>
        <w:t>Introduction</w:t>
      </w:r>
      <w:r w:rsidR="00273B1D">
        <w:rPr>
          <w:b/>
          <w:bCs/>
          <w:sz w:val="28"/>
          <w:szCs w:val="28"/>
        </w:rPr>
        <w:t xml:space="preserve"> – This advice has been produced following </w:t>
      </w:r>
      <w:r w:rsidR="005B67CA" w:rsidRPr="005B67CA">
        <w:rPr>
          <w:b/>
          <w:bCs/>
          <w:sz w:val="28"/>
          <w:szCs w:val="28"/>
        </w:rPr>
        <w:t>MHRA Alert: Handpieces used in the phacoemulsification technique of cataract removal: need for careful cleaning (DSI/2021/009)</w:t>
      </w:r>
      <w:r>
        <w:rPr>
          <w:b/>
          <w:bCs/>
          <w:sz w:val="28"/>
          <w:szCs w:val="28"/>
        </w:rPr>
        <w:t xml:space="preserve"> and additionally incidence</w:t>
      </w:r>
      <w:r w:rsidR="005B67CA">
        <w:rPr>
          <w:b/>
          <w:bCs/>
          <w:sz w:val="28"/>
          <w:szCs w:val="28"/>
        </w:rPr>
        <w:t xml:space="preserve"> of sterility failure </w:t>
      </w:r>
      <w:r>
        <w:rPr>
          <w:b/>
          <w:bCs/>
          <w:sz w:val="28"/>
          <w:szCs w:val="28"/>
        </w:rPr>
        <w:t>follow</w:t>
      </w:r>
      <w:r w:rsidR="00936B90">
        <w:rPr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</w:t>
      </w:r>
      <w:r w:rsidR="005B67CA">
        <w:rPr>
          <w:b/>
          <w:bCs/>
          <w:sz w:val="28"/>
          <w:szCs w:val="28"/>
        </w:rPr>
        <w:t xml:space="preserve">reviews of practice within </w:t>
      </w:r>
      <w:proofErr w:type="gramStart"/>
      <w:r w:rsidR="005B67CA">
        <w:rPr>
          <w:b/>
          <w:bCs/>
          <w:sz w:val="28"/>
          <w:szCs w:val="28"/>
        </w:rPr>
        <w:t>a number of</w:t>
      </w:r>
      <w:proofErr w:type="gramEnd"/>
      <w:r w:rsidR="005B67CA">
        <w:rPr>
          <w:b/>
          <w:bCs/>
          <w:sz w:val="28"/>
          <w:szCs w:val="28"/>
        </w:rPr>
        <w:t xml:space="preserve"> reprocessing facilities. The purpose of the advice is to aid in the safe reprocessing of these </w:t>
      </w:r>
      <w:r>
        <w:rPr>
          <w:b/>
          <w:bCs/>
          <w:sz w:val="28"/>
          <w:szCs w:val="28"/>
        </w:rPr>
        <w:t>devices.</w:t>
      </w:r>
      <w:r w:rsidR="005B67CA">
        <w:rPr>
          <w:b/>
          <w:bCs/>
          <w:sz w:val="28"/>
          <w:szCs w:val="28"/>
        </w:rPr>
        <w:t xml:space="preserve">  </w:t>
      </w:r>
      <w:r w:rsidR="00273B1D">
        <w:rPr>
          <w:b/>
          <w:bCs/>
          <w:sz w:val="28"/>
          <w:szCs w:val="28"/>
        </w:rPr>
        <w:t xml:space="preserve">  </w:t>
      </w:r>
    </w:p>
    <w:p w14:paraId="78611857" w14:textId="3FB595E6" w:rsidR="006E59B1" w:rsidRPr="007F4398" w:rsidRDefault="00FE36C1" w:rsidP="006E59B1">
      <w:r w:rsidRPr="007F4398">
        <w:rPr>
          <w:b/>
          <w:bCs/>
        </w:rPr>
        <w:t>1 Quality</w:t>
      </w:r>
      <w:r w:rsidR="006E59B1" w:rsidRPr="007F4398">
        <w:t xml:space="preserve"> – Ensure that </w:t>
      </w:r>
      <w:r w:rsidR="001E1E95" w:rsidRPr="007F4398">
        <w:t xml:space="preserve">all decontamination </w:t>
      </w:r>
      <w:r w:rsidR="006E59B1" w:rsidRPr="007F4398">
        <w:t xml:space="preserve">processes are controlled using an appropriate quality system </w:t>
      </w:r>
      <w:r w:rsidRPr="007F4398">
        <w:t>e.g.,</w:t>
      </w:r>
      <w:r w:rsidR="006E59B1" w:rsidRPr="007F4398">
        <w:t xml:space="preserve"> BS EN ISO </w:t>
      </w:r>
      <w:r w:rsidR="006E59B1" w:rsidRPr="009C5E96">
        <w:rPr>
          <w:i/>
          <w:iCs/>
        </w:rPr>
        <w:t>13485</w:t>
      </w:r>
      <w:r w:rsidR="008F0C17" w:rsidRPr="009C5E96">
        <w:rPr>
          <w:i/>
          <w:iCs/>
        </w:rPr>
        <w:t xml:space="preserve"> </w:t>
      </w:r>
      <w:r w:rsidR="006E59B1" w:rsidRPr="009C5E96">
        <w:rPr>
          <w:i/>
          <w:iCs/>
        </w:rPr>
        <w:t>Medical devices. Quality management systems. Requirements for regulatory purposes</w:t>
      </w:r>
      <w:r w:rsidR="006E59B1" w:rsidRPr="007F4398">
        <w:t xml:space="preserve"> and that all equipment is operated and controlled in accordance with the manufacturer’s instructions. Also attaining best practice as required within UK </w:t>
      </w:r>
      <w:r w:rsidR="00FC5A72" w:rsidRPr="007F4398">
        <w:t xml:space="preserve">versions of the </w:t>
      </w:r>
      <w:r w:rsidR="006E59B1" w:rsidRPr="007F4398">
        <w:t xml:space="preserve">Health </w:t>
      </w:r>
      <w:r w:rsidR="00FC5A72" w:rsidRPr="007F4398">
        <w:t>T</w:t>
      </w:r>
      <w:r w:rsidR="006E59B1" w:rsidRPr="007F4398">
        <w:t xml:space="preserve">echnical </w:t>
      </w:r>
      <w:r w:rsidR="00FC5A72" w:rsidRPr="007F4398">
        <w:t>M</w:t>
      </w:r>
      <w:r w:rsidR="006E59B1" w:rsidRPr="007F4398">
        <w:t xml:space="preserve">emorandum 01-01, Health </w:t>
      </w:r>
      <w:r w:rsidR="00E43D93" w:rsidRPr="007F4398">
        <w:t xml:space="preserve">and Social Care </w:t>
      </w:r>
      <w:r w:rsidR="006D3BB0" w:rsidRPr="007F4398">
        <w:t>A</w:t>
      </w:r>
      <w:r w:rsidR="006E59B1" w:rsidRPr="007F4398">
        <w:t>ct</w:t>
      </w:r>
      <w:r w:rsidR="006D3BB0" w:rsidRPr="007F4398">
        <w:t xml:space="preserve"> </w:t>
      </w:r>
      <w:r w:rsidR="00E43D93" w:rsidRPr="007F4398">
        <w:t>Code of Practice</w:t>
      </w:r>
      <w:r w:rsidR="006E59B1" w:rsidRPr="007F4398">
        <w:t xml:space="preserve"> and appropriate regulatory requirements within each of the devolved administrations  </w:t>
      </w:r>
    </w:p>
    <w:p w14:paraId="3FEFB286" w14:textId="7E44777B" w:rsidR="006E59B1" w:rsidRPr="007F4398" w:rsidRDefault="00FE36C1" w:rsidP="006E59B1">
      <w:r w:rsidRPr="007F4398">
        <w:rPr>
          <w:b/>
          <w:bCs/>
        </w:rPr>
        <w:t>2 Staff</w:t>
      </w:r>
      <w:r w:rsidR="006E59B1" w:rsidRPr="007F4398">
        <w:rPr>
          <w:b/>
          <w:bCs/>
        </w:rPr>
        <w:t xml:space="preserve"> training</w:t>
      </w:r>
      <w:r w:rsidR="006E59B1" w:rsidRPr="007F4398">
        <w:t xml:space="preserve"> – Ensure all staff, including new staff, involved in the decontamination process are fully trained specifically in requirements of the precise methods for these intricate </w:t>
      </w:r>
      <w:r w:rsidR="00C42FF2" w:rsidRPr="007F4398">
        <w:t>devices and</w:t>
      </w:r>
      <w:r w:rsidR="006E59B1" w:rsidRPr="007F4398">
        <w:t xml:space="preserve"> that this training is regularly updated as appropriate (see Department of Health guidance https://www.england.nhs.uk/wp-content/uploads/2021/05/HTM0101PartA.pdf Policy and management). Staff working within devolved administrations should </w:t>
      </w:r>
      <w:r w:rsidR="002A39A3" w:rsidRPr="007F4398">
        <w:t>use</w:t>
      </w:r>
      <w:r w:rsidR="006E59B1" w:rsidRPr="007F4398">
        <w:t xml:space="preserve"> the relevant documentation for their country.</w:t>
      </w:r>
    </w:p>
    <w:p w14:paraId="69A08E54" w14:textId="31F3419C" w:rsidR="006E59B1" w:rsidRPr="007F4398" w:rsidRDefault="00FE36C1" w:rsidP="006E59B1">
      <w:r w:rsidRPr="007F4398">
        <w:rPr>
          <w:b/>
          <w:bCs/>
        </w:rPr>
        <w:t>3 Instructions</w:t>
      </w:r>
      <w:r w:rsidR="006E59B1" w:rsidRPr="007F4398">
        <w:rPr>
          <w:b/>
          <w:bCs/>
        </w:rPr>
        <w:t xml:space="preserve"> for use</w:t>
      </w:r>
      <w:r w:rsidR="006E59B1" w:rsidRPr="007F4398">
        <w:t xml:space="preserve">- The device manufacturers are obliged to provide instructions for </w:t>
      </w:r>
      <w:r w:rsidR="003D5E6C" w:rsidRPr="007F4398">
        <w:t>use,</w:t>
      </w:r>
      <w:r w:rsidR="006E59B1" w:rsidRPr="007F4398">
        <w:t xml:space="preserve"> </w:t>
      </w:r>
      <w:r w:rsidR="00001238">
        <w:t xml:space="preserve">and </w:t>
      </w:r>
      <w:r w:rsidR="006E59B1" w:rsidRPr="007F4398">
        <w:t xml:space="preserve">these </w:t>
      </w:r>
      <w:r w:rsidR="00310B36" w:rsidRPr="007F4398">
        <w:t xml:space="preserve">should be </w:t>
      </w:r>
      <w:r w:rsidR="00001238">
        <w:t>followed</w:t>
      </w:r>
      <w:r w:rsidR="006E59B1" w:rsidRPr="007F4398">
        <w:t>. To attain best practice both the manual and automated wash processes must be followed in full and any variations necessary, agreed through the relevant Medical Device / Decontamination groups within each healthcare facility and supported through agreed validation protocols using expertise such as the AE(D)</w:t>
      </w:r>
      <w:r w:rsidR="003C7B2D" w:rsidRPr="007F4398">
        <w:t>,</w:t>
      </w:r>
      <w:r w:rsidR="006E59B1" w:rsidRPr="007F4398">
        <w:t xml:space="preserve"> decontamination lead and</w:t>
      </w:r>
      <w:r w:rsidR="00CC1C34">
        <w:t xml:space="preserve"> approval of</w:t>
      </w:r>
      <w:r w:rsidR="006E59B1" w:rsidRPr="007F4398">
        <w:t xml:space="preserve"> </w:t>
      </w:r>
      <w:r w:rsidR="003C7B2D" w:rsidRPr="007F4398">
        <w:t xml:space="preserve">the </w:t>
      </w:r>
      <w:r w:rsidR="006E59B1" w:rsidRPr="007F4398">
        <w:t xml:space="preserve">equipment manufacturer.  </w:t>
      </w:r>
    </w:p>
    <w:p w14:paraId="50860DBC" w14:textId="05F1293C" w:rsidR="003C7B2D" w:rsidRPr="007F4398" w:rsidRDefault="00AF0FB1" w:rsidP="006E59B1">
      <w:proofErr w:type="gramStart"/>
      <w:r w:rsidRPr="007F4398">
        <w:rPr>
          <w:b/>
          <w:bCs/>
        </w:rPr>
        <w:t xml:space="preserve">4  </w:t>
      </w:r>
      <w:r w:rsidR="006E59B1" w:rsidRPr="007F4398">
        <w:rPr>
          <w:b/>
          <w:bCs/>
        </w:rPr>
        <w:t>Identification</w:t>
      </w:r>
      <w:proofErr w:type="gramEnd"/>
      <w:r w:rsidR="006E59B1" w:rsidRPr="007F4398">
        <w:t xml:space="preserve"> – Identify all handpieces and decontamination equipment used in the hospital to ensure they are being maintained and that the correct decontamination process is being used. Ensure </w:t>
      </w:r>
      <w:r w:rsidR="00001238">
        <w:t>p</w:t>
      </w:r>
      <w:r w:rsidR="006E59B1" w:rsidRPr="007F4398">
        <w:t>haco</w:t>
      </w:r>
      <w:r w:rsidR="00001238">
        <w:t>emulsification</w:t>
      </w:r>
      <w:r w:rsidR="006E59B1" w:rsidRPr="007F4398">
        <w:t xml:space="preserve"> handpieces can be tracked throughout the decontamination process and traced to the patients on which they were used</w:t>
      </w:r>
      <w:r w:rsidR="003C7B2D" w:rsidRPr="007F4398">
        <w:t>, and the cleaning processes used</w:t>
      </w:r>
      <w:r w:rsidR="006E59B1" w:rsidRPr="007F4398">
        <w:t xml:space="preserve">. </w:t>
      </w:r>
    </w:p>
    <w:p w14:paraId="4F810993" w14:textId="1F96DD8D" w:rsidR="006E59B1" w:rsidRPr="007F4398" w:rsidRDefault="006E59B1" w:rsidP="006E59B1">
      <w:r w:rsidRPr="007F4398">
        <w:t xml:space="preserve">Audits should be conducted </w:t>
      </w:r>
      <w:r w:rsidR="003C7B2D" w:rsidRPr="007F4398">
        <w:t>within the practice by independent persons, such as the AP(D) and/or AE(D) for</w:t>
      </w:r>
      <w:r w:rsidRPr="007F4398">
        <w:t xml:space="preserve"> evidence </w:t>
      </w:r>
      <w:r w:rsidR="003C7B2D" w:rsidRPr="007F4398">
        <w:t>that these processes are</w:t>
      </w:r>
      <w:r w:rsidRPr="007F4398">
        <w:t xml:space="preserve"> working and record</w:t>
      </w:r>
      <w:r w:rsidR="003C7B2D" w:rsidRPr="007F4398">
        <w:t>ed</w:t>
      </w:r>
      <w:r w:rsidRPr="007F4398">
        <w:t xml:space="preserve"> </w:t>
      </w:r>
      <w:r w:rsidR="003C7B2D" w:rsidRPr="007F4398">
        <w:t xml:space="preserve">for </w:t>
      </w:r>
      <w:r w:rsidRPr="007F4398">
        <w:t xml:space="preserve">security.  </w:t>
      </w:r>
      <w:r w:rsidR="003D45B4" w:rsidRPr="007F4398">
        <w:t>It is recommended that Infection Prevention Audits are undertaken in support of the technical audits.</w:t>
      </w:r>
    </w:p>
    <w:p w14:paraId="24593D2C" w14:textId="3397435C" w:rsidR="006E59B1" w:rsidRPr="007F4398" w:rsidRDefault="00AF0FB1" w:rsidP="006E59B1">
      <w:proofErr w:type="gramStart"/>
      <w:r w:rsidRPr="007F4398">
        <w:rPr>
          <w:b/>
          <w:bCs/>
        </w:rPr>
        <w:t xml:space="preserve">5  </w:t>
      </w:r>
      <w:r w:rsidR="006E59B1" w:rsidRPr="007F4398">
        <w:rPr>
          <w:b/>
          <w:bCs/>
        </w:rPr>
        <w:t>Compatibility</w:t>
      </w:r>
      <w:proofErr w:type="gramEnd"/>
      <w:r w:rsidR="006E59B1" w:rsidRPr="007F4398">
        <w:rPr>
          <w:b/>
          <w:bCs/>
        </w:rPr>
        <w:t xml:space="preserve"> </w:t>
      </w:r>
      <w:r w:rsidR="006E59B1" w:rsidRPr="007F4398">
        <w:t>– Ensure chemicals</w:t>
      </w:r>
      <w:r w:rsidR="003C7B2D" w:rsidRPr="007F4398">
        <w:t xml:space="preserve"> as used in the cleaning processes,</w:t>
      </w:r>
      <w:r w:rsidR="006E59B1" w:rsidRPr="007F4398">
        <w:t xml:space="preserve"> and</w:t>
      </w:r>
      <w:r w:rsidR="003C7B2D" w:rsidRPr="007F4398">
        <w:t xml:space="preserve"> the agreed </w:t>
      </w:r>
      <w:r w:rsidR="006E59B1" w:rsidRPr="007F4398">
        <w:t xml:space="preserve"> procedures are compatible with the phacoemulsification handpiece being processed</w:t>
      </w:r>
      <w:r w:rsidR="003C7B2D" w:rsidRPr="007F4398">
        <w:t xml:space="preserve">. </w:t>
      </w:r>
      <w:r w:rsidR="006E59B1" w:rsidRPr="007F4398">
        <w:t xml:space="preserve"> </w:t>
      </w:r>
      <w:r w:rsidR="003C7B2D" w:rsidRPr="007F4398">
        <w:t>T</w:t>
      </w:r>
      <w:r w:rsidR="006E59B1" w:rsidRPr="007F4398">
        <w:t>his</w:t>
      </w:r>
      <w:r w:rsidR="003C7B2D" w:rsidRPr="007F4398">
        <w:t xml:space="preserve"> will include</w:t>
      </w:r>
      <w:r w:rsidR="006E59B1" w:rsidRPr="007F4398">
        <w:t xml:space="preserve"> </w:t>
      </w:r>
      <w:r w:rsidR="003C7B2D" w:rsidRPr="007F4398">
        <w:t>all c</w:t>
      </w:r>
      <w:r w:rsidR="006E59B1" w:rsidRPr="007F4398">
        <w:t>hemicals</w:t>
      </w:r>
      <w:r w:rsidR="00C63E91" w:rsidRPr="007F4398">
        <w:t xml:space="preserve"> used in the</w:t>
      </w:r>
      <w:r w:rsidR="006E59B1" w:rsidRPr="007F4398">
        <w:t xml:space="preserve"> wash process (some units are not compatible with ultrasonic </w:t>
      </w:r>
      <w:r w:rsidR="00C63E91" w:rsidRPr="007F4398">
        <w:t>pre-cleaning</w:t>
      </w:r>
      <w:r w:rsidR="006E59B1" w:rsidRPr="007F4398">
        <w:t xml:space="preserve">) </w:t>
      </w:r>
      <w:r w:rsidR="00C63E91" w:rsidRPr="007F4398">
        <w:t>and sterilization process.</w:t>
      </w:r>
    </w:p>
    <w:p w14:paraId="077E6F28" w14:textId="21C18971" w:rsidR="0013189F" w:rsidRPr="007F4398" w:rsidRDefault="0013189F" w:rsidP="0013189F">
      <w:r w:rsidRPr="007F4398">
        <w:rPr>
          <w:b/>
          <w:bCs/>
        </w:rPr>
        <w:t xml:space="preserve">6 </w:t>
      </w:r>
      <w:r w:rsidR="006A71B8">
        <w:rPr>
          <w:b/>
          <w:bCs/>
        </w:rPr>
        <w:t>Decontamination</w:t>
      </w:r>
      <w:r w:rsidRPr="007F4398">
        <w:rPr>
          <w:b/>
          <w:bCs/>
        </w:rPr>
        <w:t xml:space="preserve"> – </w:t>
      </w:r>
      <w:r w:rsidRPr="007F4398">
        <w:t xml:space="preserve">the importance of removing soil as quickly as possible </w:t>
      </w:r>
      <w:r w:rsidR="00665C0B" w:rsidRPr="007F4398">
        <w:t>cannot</w:t>
      </w:r>
      <w:r w:rsidRPr="007F4398">
        <w:t xml:space="preserve"> be overstated</w:t>
      </w:r>
      <w:r w:rsidR="006A71B8">
        <w:t>. T</w:t>
      </w:r>
      <w:r w:rsidRPr="007F4398">
        <w:t xml:space="preserve">he manual </w:t>
      </w:r>
      <w:r>
        <w:t xml:space="preserve">flush and irrigation as detailed in the instructions for use </w:t>
      </w:r>
      <w:r w:rsidRPr="007F4398">
        <w:t xml:space="preserve">is carried out immediately after use </w:t>
      </w:r>
      <w:r w:rsidR="006A71B8">
        <w:t>at the point of use</w:t>
      </w:r>
      <w:r>
        <w:t>.</w:t>
      </w:r>
      <w:r w:rsidR="00B15C2D">
        <w:t xml:space="preserve"> </w:t>
      </w:r>
      <w:r w:rsidR="00936B90">
        <w:t xml:space="preserve">The </w:t>
      </w:r>
      <w:r w:rsidR="00936B90" w:rsidRPr="007F4398">
        <w:t>handpiece</w:t>
      </w:r>
      <w:r w:rsidR="00B15C2D">
        <w:t xml:space="preserve"> and instruments must be kept moist during transportation and until further reprocessing </w:t>
      </w:r>
      <w:r w:rsidR="007E5662">
        <w:t>commences. The</w:t>
      </w:r>
      <w:r>
        <w:t xml:space="preserve"> handpiece should be manually cleaned upon arrival in the decontamination unit </w:t>
      </w:r>
      <w:r w:rsidRPr="007F4398">
        <w:t>and</w:t>
      </w:r>
      <w:r>
        <w:t xml:space="preserve"> then </w:t>
      </w:r>
      <w:r w:rsidRPr="007F4398">
        <w:t>processed in an instrument washer</w:t>
      </w:r>
      <w:r w:rsidR="006A71B8">
        <w:t>-</w:t>
      </w:r>
      <w:r w:rsidRPr="007F4398">
        <w:t>disinfector as soon as reasonably practicable,</w:t>
      </w:r>
      <w:r w:rsidR="006A71B8">
        <w:t xml:space="preserve"> and</w:t>
      </w:r>
      <w:r w:rsidRPr="007F4398">
        <w:t xml:space="preserve"> the handpiece is sterilized as</w:t>
      </w:r>
      <w:r>
        <w:t xml:space="preserve"> soon</w:t>
      </w:r>
      <w:r w:rsidRPr="007F4398">
        <w:t xml:space="preserve"> reasonably practicable within three hours of exiting the washer disinfector</w:t>
      </w:r>
      <w:r>
        <w:t xml:space="preserve">. </w:t>
      </w:r>
      <w:r w:rsidRPr="007F4398">
        <w:t xml:space="preserve">  Audit of the </w:t>
      </w:r>
      <w:r w:rsidR="006A71B8">
        <w:t xml:space="preserve">decontamination </w:t>
      </w:r>
      <w:r w:rsidRPr="007F4398">
        <w:t>process</w:t>
      </w:r>
      <w:r w:rsidR="006A71B8">
        <w:t>, but particularly the manual cleaning,</w:t>
      </w:r>
      <w:r w:rsidRPr="007F4398">
        <w:t xml:space="preserve"> is necessary to evidence it is being undertaken correctly. </w:t>
      </w:r>
    </w:p>
    <w:p w14:paraId="3F7BEC19" w14:textId="12E1E6CB" w:rsidR="006E59B1" w:rsidRPr="007F4398" w:rsidRDefault="00FE36C1" w:rsidP="006E59B1">
      <w:r>
        <w:rPr>
          <w:b/>
          <w:bCs/>
        </w:rPr>
        <w:t>7</w:t>
      </w:r>
      <w:r w:rsidR="00AF0FB1" w:rsidRPr="007F4398">
        <w:rPr>
          <w:b/>
          <w:bCs/>
        </w:rPr>
        <w:t xml:space="preserve"> </w:t>
      </w:r>
      <w:r w:rsidR="006E59B1" w:rsidRPr="007F4398">
        <w:rPr>
          <w:b/>
          <w:bCs/>
        </w:rPr>
        <w:t>Channel connection within the instrument washer</w:t>
      </w:r>
      <w:r w:rsidR="000B3CD4">
        <w:rPr>
          <w:b/>
          <w:bCs/>
        </w:rPr>
        <w:t>-</w:t>
      </w:r>
      <w:r w:rsidR="006E59B1" w:rsidRPr="007F4398">
        <w:rPr>
          <w:b/>
          <w:bCs/>
        </w:rPr>
        <w:t>disinfector</w:t>
      </w:r>
      <w:r w:rsidR="006E59B1" w:rsidRPr="007F4398">
        <w:t xml:space="preserve">. The channels/ lumens of a phacoemulsification handpiece must be connected to the </w:t>
      </w:r>
      <w:r w:rsidR="007465D8" w:rsidRPr="007F4398">
        <w:t xml:space="preserve">load carrier which incorporates </w:t>
      </w:r>
      <w:r w:rsidR="00F83184" w:rsidRPr="007F4398">
        <w:t>a</w:t>
      </w:r>
      <w:r w:rsidR="007465D8" w:rsidRPr="007F4398">
        <w:t xml:space="preserve"> specialist filter unit for the connection</w:t>
      </w:r>
      <w:r w:rsidR="00E5275D" w:rsidRPr="007F4398">
        <w:t xml:space="preserve"> </w:t>
      </w:r>
      <w:r w:rsidR="007465D8" w:rsidRPr="007F4398">
        <w:t>and</w:t>
      </w:r>
      <w:r w:rsidR="006E59B1" w:rsidRPr="007F4398">
        <w:t xml:space="preserve"> washed only with ophthalmic instruments as detailed in the </w:t>
      </w:r>
      <w:r w:rsidR="000B3CD4">
        <w:t>m</w:t>
      </w:r>
      <w:r w:rsidR="006E59B1" w:rsidRPr="007F4398">
        <w:t xml:space="preserve">anufacturer’s </w:t>
      </w:r>
      <w:r w:rsidR="000B3CD4">
        <w:t>i</w:t>
      </w:r>
      <w:r w:rsidR="006E59B1" w:rsidRPr="007F4398">
        <w:t xml:space="preserve">nstructions for </w:t>
      </w:r>
      <w:r w:rsidR="000B3CD4">
        <w:t>u</w:t>
      </w:r>
      <w:r w:rsidR="006E59B1" w:rsidRPr="007F4398">
        <w:t xml:space="preserve">se. </w:t>
      </w:r>
      <w:r w:rsidR="007465D8" w:rsidRPr="007F4398">
        <w:t xml:space="preserve">Filters must be cleaned after every cycle. </w:t>
      </w:r>
      <w:r w:rsidR="006E59B1" w:rsidRPr="007F4398">
        <w:t xml:space="preserve">Variation </w:t>
      </w:r>
      <w:r w:rsidR="007465D8" w:rsidRPr="007F4398">
        <w:t xml:space="preserve">to the above </w:t>
      </w:r>
      <w:r w:rsidR="006E59B1" w:rsidRPr="007F4398">
        <w:t xml:space="preserve">by </w:t>
      </w:r>
      <w:r w:rsidR="007465D8" w:rsidRPr="007F4398">
        <w:t xml:space="preserve">risk assessment, </w:t>
      </w:r>
      <w:r w:rsidR="006E59B1" w:rsidRPr="007F4398">
        <w:t>agreed through the relevant Medical Device / Decontamination groups within each healthcare facility and supported through validation protocols using expertise such as the AE(D)</w:t>
      </w:r>
      <w:r w:rsidR="00ED45F8">
        <w:t>,</w:t>
      </w:r>
      <w:r w:rsidR="006E59B1" w:rsidRPr="007F4398">
        <w:t xml:space="preserve"> decontamination lead and equipment manufacturer may allow mixed reprocessing</w:t>
      </w:r>
      <w:r w:rsidR="007465D8" w:rsidRPr="007F4398">
        <w:t>.</w:t>
      </w:r>
    </w:p>
    <w:p w14:paraId="101D48DC" w14:textId="344466A2" w:rsidR="006E59B1" w:rsidRPr="007F4398" w:rsidRDefault="00FE36C1" w:rsidP="006E59B1">
      <w:r>
        <w:rPr>
          <w:b/>
          <w:bCs/>
        </w:rPr>
        <w:t>8</w:t>
      </w:r>
      <w:r w:rsidRPr="007F4398">
        <w:rPr>
          <w:b/>
          <w:bCs/>
        </w:rPr>
        <w:t xml:space="preserve"> Process</w:t>
      </w:r>
      <w:r w:rsidR="006E59B1" w:rsidRPr="007F4398">
        <w:rPr>
          <w:b/>
          <w:bCs/>
        </w:rPr>
        <w:t xml:space="preserve"> validation and audit</w:t>
      </w:r>
      <w:r w:rsidR="006E59B1" w:rsidRPr="007F4398">
        <w:t>. All aspects of the reprocessing must be</w:t>
      </w:r>
      <w:r w:rsidR="003D45B4" w:rsidRPr="007F4398">
        <w:t xml:space="preserve"> tested, </w:t>
      </w:r>
      <w:r w:rsidRPr="007F4398">
        <w:t>validated,</w:t>
      </w:r>
      <w:r w:rsidR="006E59B1" w:rsidRPr="007F4398">
        <w:t xml:space="preserve"> and audited, this includes proving the process </w:t>
      </w:r>
      <w:r w:rsidR="00ED45F8">
        <w:t>is</w:t>
      </w:r>
      <w:r w:rsidR="006E59B1" w:rsidRPr="007F4398">
        <w:t xml:space="preserve"> performed using the equipment</w:t>
      </w:r>
      <w:r w:rsidR="00ED45F8">
        <w:t>,</w:t>
      </w:r>
      <w:r w:rsidR="006E59B1" w:rsidRPr="007F4398">
        <w:t xml:space="preserve"> </w:t>
      </w:r>
      <w:r w:rsidRPr="007F4398">
        <w:t>materials,</w:t>
      </w:r>
      <w:r w:rsidR="006E59B1" w:rsidRPr="007F4398">
        <w:t xml:space="preserve"> and personnel</w:t>
      </w:r>
      <w:r w:rsidR="00ED45F8">
        <w:t xml:space="preserve"> to</w:t>
      </w:r>
      <w:r w:rsidR="006E59B1" w:rsidRPr="007F4398">
        <w:t xml:space="preserve"> achieve the desired result. This </w:t>
      </w:r>
      <w:r w:rsidR="007465D8" w:rsidRPr="007F4398">
        <w:t>can</w:t>
      </w:r>
      <w:r w:rsidR="006E59B1" w:rsidRPr="007F4398">
        <w:t xml:space="preserve"> include residual soil detection,</w:t>
      </w:r>
      <w:r w:rsidR="00994C03" w:rsidRPr="007F4398">
        <w:t xml:space="preserve"> </w:t>
      </w:r>
      <w:r w:rsidR="00900235" w:rsidRPr="007F4398">
        <w:t>cleaning</w:t>
      </w:r>
      <w:r w:rsidR="00994C03" w:rsidRPr="007F4398">
        <w:t xml:space="preserve"> efficacy tests with </w:t>
      </w:r>
      <w:r w:rsidR="00ED45F8">
        <w:t xml:space="preserve">a </w:t>
      </w:r>
      <w:r w:rsidR="00994C03" w:rsidRPr="007F4398">
        <w:t>surrogate device, process residue test, performance</w:t>
      </w:r>
      <w:r w:rsidR="006E59B1" w:rsidRPr="007F4398">
        <w:t xml:space="preserve"> qualification of sterilization</w:t>
      </w:r>
      <w:r w:rsidR="00A45238" w:rsidRPr="007F4398">
        <w:t xml:space="preserve"> including evidenc</w:t>
      </w:r>
      <w:r w:rsidR="00ED45F8">
        <w:t>e</w:t>
      </w:r>
      <w:r w:rsidR="00A45238" w:rsidRPr="007F4398">
        <w:t xml:space="preserve"> of attainment of sterilisation </w:t>
      </w:r>
      <w:r w:rsidR="00424D7C" w:rsidRPr="007F4398">
        <w:t>parameters</w:t>
      </w:r>
      <w:r w:rsidR="00ED45F8">
        <w:t xml:space="preserve"> and</w:t>
      </w:r>
      <w:r w:rsidR="00424D7C" w:rsidRPr="007F4398">
        <w:t xml:space="preserve"> dryness</w:t>
      </w:r>
      <w:r w:rsidR="006E59B1" w:rsidRPr="007F4398">
        <w:t xml:space="preserve"> </w:t>
      </w:r>
      <w:r w:rsidR="00ED45F8">
        <w:t>after processing.</w:t>
      </w:r>
      <w:r w:rsidR="006E59B1" w:rsidRPr="007F4398">
        <w:t xml:space="preserve"> </w:t>
      </w:r>
    </w:p>
    <w:p w14:paraId="4E80E83A" w14:textId="54542FBD" w:rsidR="006E59B1" w:rsidRPr="007F4398" w:rsidRDefault="00FE36C1" w:rsidP="006E59B1">
      <w:r>
        <w:rPr>
          <w:b/>
          <w:bCs/>
        </w:rPr>
        <w:t>9</w:t>
      </w:r>
      <w:r w:rsidRPr="007F4398">
        <w:rPr>
          <w:b/>
          <w:bCs/>
        </w:rPr>
        <w:t xml:space="preserve"> Preventative</w:t>
      </w:r>
      <w:r w:rsidR="006E59B1" w:rsidRPr="007F4398">
        <w:rPr>
          <w:b/>
          <w:bCs/>
        </w:rPr>
        <w:t xml:space="preserve"> maintenance</w:t>
      </w:r>
      <w:r w:rsidR="006E59B1" w:rsidRPr="007F4398">
        <w:t xml:space="preserve"> – Have regular, planned preventative </w:t>
      </w:r>
      <w:r w:rsidRPr="007F4398">
        <w:t xml:space="preserve">maintenance </w:t>
      </w:r>
      <w:r>
        <w:t>of</w:t>
      </w:r>
      <w:r w:rsidR="00ED45F8">
        <w:t xml:space="preserve"> all decontamination equipment </w:t>
      </w:r>
      <w:r w:rsidR="00E5275D" w:rsidRPr="007F4398">
        <w:t xml:space="preserve">in alignment with the decontamination equipment manufacturers requirements (technical manual) </w:t>
      </w:r>
      <w:r w:rsidRPr="007F4398">
        <w:t>and records</w:t>
      </w:r>
      <w:r w:rsidR="006E59B1" w:rsidRPr="007F4398">
        <w:t xml:space="preserve"> kept</w:t>
      </w:r>
      <w:r w:rsidR="00ED45F8">
        <w:t>.</w:t>
      </w:r>
      <w:r w:rsidR="00994C03" w:rsidRPr="007F4398">
        <w:t xml:space="preserve"> </w:t>
      </w:r>
      <w:r w:rsidR="003D45B4" w:rsidRPr="007F4398">
        <w:t>These records must be presented for audit.</w:t>
      </w:r>
      <w:r w:rsidR="00994C03" w:rsidRPr="007F4398">
        <w:t xml:space="preserve">  </w:t>
      </w:r>
    </w:p>
    <w:p w14:paraId="0E29B7A0" w14:textId="5776134C" w:rsidR="00D10792" w:rsidRPr="00BC5DC0" w:rsidRDefault="00FE36C1" w:rsidP="00BC5DC0">
      <w:pPr>
        <w:pStyle w:val="Heading1"/>
        <w:rPr>
          <w:color w:val="auto"/>
          <w:sz w:val="20"/>
          <w:szCs w:val="20"/>
        </w:rPr>
      </w:pPr>
      <w:r w:rsidRPr="00BC5DC0">
        <w:rPr>
          <w:b/>
          <w:bCs/>
          <w:color w:val="auto"/>
          <w:sz w:val="20"/>
          <w:szCs w:val="20"/>
        </w:rPr>
        <w:t>10 Risk</w:t>
      </w:r>
      <w:r w:rsidR="00E5275D" w:rsidRPr="00BC5DC0">
        <w:rPr>
          <w:b/>
          <w:bCs/>
          <w:color w:val="auto"/>
          <w:sz w:val="20"/>
          <w:szCs w:val="20"/>
        </w:rPr>
        <w:t xml:space="preserve">, due </w:t>
      </w:r>
      <w:r w:rsidR="00900235" w:rsidRPr="00BC5DC0">
        <w:rPr>
          <w:b/>
          <w:bCs/>
          <w:color w:val="auto"/>
          <w:sz w:val="20"/>
          <w:szCs w:val="20"/>
        </w:rPr>
        <w:t>diligence,</w:t>
      </w:r>
      <w:r w:rsidR="00E5275D" w:rsidRPr="00BC5DC0">
        <w:rPr>
          <w:b/>
          <w:bCs/>
          <w:color w:val="auto"/>
          <w:sz w:val="20"/>
          <w:szCs w:val="20"/>
        </w:rPr>
        <w:t xml:space="preserve"> and </w:t>
      </w:r>
      <w:r w:rsidR="00ED45F8" w:rsidRPr="00BC5DC0">
        <w:rPr>
          <w:b/>
          <w:bCs/>
          <w:color w:val="auto"/>
          <w:sz w:val="20"/>
          <w:szCs w:val="20"/>
        </w:rPr>
        <w:t>i</w:t>
      </w:r>
      <w:r w:rsidR="006E59B1" w:rsidRPr="00BC5DC0">
        <w:rPr>
          <w:b/>
          <w:bCs/>
          <w:color w:val="auto"/>
          <w:sz w:val="20"/>
          <w:szCs w:val="20"/>
        </w:rPr>
        <w:t>ncident reporting</w:t>
      </w:r>
      <w:r w:rsidR="006E59B1" w:rsidRPr="00BC5DC0">
        <w:rPr>
          <w:color w:val="auto"/>
          <w:sz w:val="20"/>
          <w:szCs w:val="20"/>
        </w:rPr>
        <w:t xml:space="preserve"> </w:t>
      </w:r>
      <w:r w:rsidR="006E59B1" w:rsidRPr="007E5662">
        <w:rPr>
          <w:rFonts w:asciiTheme="minorHAnsi" w:hAnsiTheme="minorHAnsi" w:cstheme="minorHAnsi"/>
          <w:color w:val="auto"/>
          <w:sz w:val="22"/>
          <w:szCs w:val="22"/>
        </w:rPr>
        <w:t>–All decontamination failures or incidents should be reported within the organization</w:t>
      </w:r>
      <w:r w:rsidR="00ED45F8" w:rsidRPr="007E5662">
        <w:rPr>
          <w:rFonts w:asciiTheme="minorHAnsi" w:hAnsiTheme="minorHAnsi" w:cstheme="minorHAnsi"/>
          <w:color w:val="auto"/>
          <w:sz w:val="22"/>
          <w:szCs w:val="22"/>
        </w:rPr>
        <w:t>’s</w:t>
      </w:r>
      <w:r w:rsidR="006E59B1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 incident reporting</w:t>
      </w:r>
      <w:r w:rsidR="009C5E96" w:rsidRPr="007E566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E59B1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 with oversight and review by the </w:t>
      </w:r>
      <w:r w:rsidR="00E5275D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decontamination </w:t>
      </w:r>
      <w:r w:rsidR="00900235" w:rsidRPr="007E5662">
        <w:rPr>
          <w:rFonts w:asciiTheme="minorHAnsi" w:hAnsiTheme="minorHAnsi" w:cstheme="minorHAnsi"/>
          <w:color w:val="auto"/>
          <w:sz w:val="22"/>
          <w:szCs w:val="22"/>
        </w:rPr>
        <w:t>lead,</w:t>
      </w:r>
      <w:r w:rsidR="00E5275D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 decontamination committee or </w:t>
      </w:r>
      <w:r w:rsidR="006E59B1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executive responsible for </w:t>
      </w:r>
      <w:r w:rsidR="00900235" w:rsidRPr="007E5662">
        <w:rPr>
          <w:rFonts w:asciiTheme="minorHAnsi" w:hAnsiTheme="minorHAnsi" w:cstheme="minorHAnsi"/>
          <w:color w:val="auto"/>
          <w:sz w:val="22"/>
          <w:szCs w:val="22"/>
        </w:rPr>
        <w:t>decontamination.</w:t>
      </w:r>
      <w:r w:rsidR="006E59B1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 It may be necessary to report failures with equipment to the MRHA</w:t>
      </w:r>
      <w:r w:rsidR="00900235" w:rsidRPr="007E566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F2B8B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 Responsibility for satisfactory </w:t>
      </w:r>
      <w:r w:rsidR="00BC5DC0" w:rsidRPr="007E5662">
        <w:rPr>
          <w:rFonts w:asciiTheme="minorHAnsi" w:hAnsiTheme="minorHAnsi" w:cstheme="minorHAnsi"/>
          <w:color w:val="auto"/>
          <w:sz w:val="22"/>
          <w:szCs w:val="22"/>
        </w:rPr>
        <w:t>decontamination ultimately</w:t>
      </w:r>
      <w:r w:rsidR="00D10792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 always remains with the organisation using the </w:t>
      </w:r>
      <w:r w:rsidRPr="007E5662">
        <w:rPr>
          <w:rFonts w:asciiTheme="minorHAnsi" w:hAnsiTheme="minorHAnsi" w:cstheme="minorHAnsi"/>
          <w:color w:val="auto"/>
          <w:sz w:val="22"/>
          <w:szCs w:val="22"/>
        </w:rPr>
        <w:t>device</w:t>
      </w:r>
      <w:r w:rsidR="000F2B8B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 to ensure their patients are protected. </w:t>
      </w:r>
      <w:r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2B8B" w:rsidRPr="007E5662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D10792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ailure to attain best practice with these </w:t>
      </w:r>
      <w:r w:rsidR="00BC5DC0" w:rsidRPr="007E5662">
        <w:rPr>
          <w:rFonts w:asciiTheme="minorHAnsi" w:hAnsiTheme="minorHAnsi" w:cstheme="minorHAnsi"/>
          <w:color w:val="auto"/>
          <w:sz w:val="22"/>
          <w:szCs w:val="22"/>
        </w:rPr>
        <w:t>devices for</w:t>
      </w:r>
      <w:r w:rsidR="000F2B8B" w:rsidRPr="007E5662">
        <w:rPr>
          <w:rFonts w:asciiTheme="minorHAnsi" w:hAnsiTheme="minorHAnsi" w:cstheme="minorHAnsi"/>
          <w:color w:val="auto"/>
          <w:sz w:val="22"/>
          <w:szCs w:val="22"/>
        </w:rPr>
        <w:t xml:space="preserve"> any reason </w:t>
      </w:r>
      <w:r w:rsidR="00D10792" w:rsidRPr="007E5662">
        <w:rPr>
          <w:rFonts w:asciiTheme="minorHAnsi" w:hAnsiTheme="minorHAnsi" w:cstheme="minorHAnsi"/>
          <w:color w:val="auto"/>
          <w:sz w:val="22"/>
          <w:szCs w:val="22"/>
        </w:rPr>
        <w:t>should be recorded on the organisation</w:t>
      </w:r>
      <w:r w:rsidR="009C5E96" w:rsidRPr="007E5662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="00D10792" w:rsidRPr="007E5662">
        <w:rPr>
          <w:rFonts w:asciiTheme="minorHAnsi" w:hAnsiTheme="minorHAnsi" w:cstheme="minorHAnsi"/>
          <w:color w:val="auto"/>
          <w:sz w:val="22"/>
          <w:szCs w:val="22"/>
        </w:rPr>
        <w:t>s risk register</w:t>
      </w:r>
      <w:r w:rsidR="00D10792" w:rsidRPr="00BC5DC0">
        <w:rPr>
          <w:color w:val="auto"/>
          <w:sz w:val="20"/>
          <w:szCs w:val="20"/>
        </w:rPr>
        <w:t xml:space="preserve">. </w:t>
      </w:r>
    </w:p>
    <w:p w14:paraId="4098841E" w14:textId="361147CB" w:rsidR="003D45B4" w:rsidRPr="007F4398" w:rsidRDefault="003D45B4" w:rsidP="006E59B1"/>
    <w:p w14:paraId="4FFC08DE" w14:textId="3901CAA2" w:rsidR="003D45B4" w:rsidRPr="007F4398" w:rsidRDefault="003D45B4" w:rsidP="006E59B1">
      <w:pPr>
        <w:rPr>
          <w:b/>
          <w:bCs/>
        </w:rPr>
      </w:pPr>
      <w:r w:rsidRPr="007F4398">
        <w:rPr>
          <w:b/>
          <w:bCs/>
        </w:rPr>
        <w:t>IHEEM Decontamination Technical Platform</w:t>
      </w:r>
    </w:p>
    <w:p w14:paraId="0C9DD391" w14:textId="3A2DABAD" w:rsidR="006E59B1" w:rsidRPr="007F4398" w:rsidRDefault="006E59B1" w:rsidP="006E59B1"/>
    <w:p w14:paraId="174A1EEB" w14:textId="77777777" w:rsidR="00543CFF" w:rsidRPr="007F4398" w:rsidRDefault="00543CFF" w:rsidP="00793661">
      <w:pPr>
        <w:pStyle w:val="Heading2"/>
        <w:rPr>
          <w:color w:val="auto"/>
        </w:rPr>
      </w:pPr>
    </w:p>
    <w:sectPr w:rsidR="00543CFF" w:rsidRPr="007F4398" w:rsidSect="007E566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B60C" w14:textId="77777777" w:rsidR="009D3203" w:rsidRDefault="009D3203" w:rsidP="00793661">
      <w:pPr>
        <w:spacing w:after="0" w:line="240" w:lineRule="auto"/>
      </w:pPr>
      <w:r>
        <w:separator/>
      </w:r>
    </w:p>
  </w:endnote>
  <w:endnote w:type="continuationSeparator" w:id="0">
    <w:p w14:paraId="14C6D8C2" w14:textId="77777777" w:rsidR="009D3203" w:rsidRDefault="009D3203" w:rsidP="0079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CED4" w14:textId="51A05B8B" w:rsidR="00793661" w:rsidRDefault="00793661">
    <w:pPr>
      <w:pStyle w:val="Footer"/>
    </w:pPr>
    <w:r>
      <w:t xml:space="preserve">IHEEM </w:t>
    </w:r>
    <w:r w:rsidR="00936B90">
      <w:t>- DTP</w:t>
    </w:r>
    <w:r>
      <w:t xml:space="preserve"> document version </w:t>
    </w:r>
    <w:r w:rsidR="007E5662">
      <w:t>5</w:t>
    </w:r>
    <w:r w:rsidR="007E5662" w:rsidRPr="007E5662">
      <w:rPr>
        <w:vertAlign w:val="superscript"/>
      </w:rPr>
      <w:t>th</w:t>
    </w:r>
    <w:r w:rsidR="007E5662">
      <w:t xml:space="preserve"> October 2023 J.</w:t>
    </w:r>
    <w:r w:rsidR="00C2275F">
      <w:t xml:space="preserve"> Tinsdeall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C152" w14:textId="77777777" w:rsidR="009D3203" w:rsidRDefault="009D3203" w:rsidP="00793661">
      <w:pPr>
        <w:spacing w:after="0" w:line="240" w:lineRule="auto"/>
      </w:pPr>
      <w:r>
        <w:separator/>
      </w:r>
    </w:p>
  </w:footnote>
  <w:footnote w:type="continuationSeparator" w:id="0">
    <w:p w14:paraId="5E4DBE1D" w14:textId="77777777" w:rsidR="009D3203" w:rsidRDefault="009D3203" w:rsidP="0079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13AF" w14:textId="2CDE6CE2" w:rsidR="00793661" w:rsidRDefault="009D3203">
    <w:pPr>
      <w:pStyle w:val="Header"/>
    </w:pPr>
    <w:sdt>
      <w:sdtPr>
        <w:id w:val="499398790"/>
        <w:docPartObj>
          <w:docPartGallery w:val="Page Numbers (Margins)"/>
          <w:docPartUnique/>
        </w:docPartObj>
      </w:sdtPr>
      <w:sdtEndPr/>
      <w:sdtContent>
        <w:r w:rsidR="00793661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5305ADBA" wp14:editId="7C3AAD2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6A79E" w14:textId="77777777" w:rsidR="00793661" w:rsidRDefault="0079366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05ADBA" id="Rectangle 3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BE6A79E" w14:textId="77777777" w:rsidR="00793661" w:rsidRDefault="0079366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B1"/>
    <w:rsid w:val="00001238"/>
    <w:rsid w:val="000B2761"/>
    <w:rsid w:val="000B3CD4"/>
    <w:rsid w:val="000D78CC"/>
    <w:rsid w:val="000E3BBB"/>
    <w:rsid w:val="000F2B8B"/>
    <w:rsid w:val="0013189F"/>
    <w:rsid w:val="00165730"/>
    <w:rsid w:val="001E1E95"/>
    <w:rsid w:val="00255859"/>
    <w:rsid w:val="00273B1D"/>
    <w:rsid w:val="002A39A3"/>
    <w:rsid w:val="002B7DEE"/>
    <w:rsid w:val="00310B36"/>
    <w:rsid w:val="00355A6E"/>
    <w:rsid w:val="003C3788"/>
    <w:rsid w:val="003C7B2D"/>
    <w:rsid w:val="003D45B4"/>
    <w:rsid w:val="003D5E6C"/>
    <w:rsid w:val="003E63EE"/>
    <w:rsid w:val="00424D7C"/>
    <w:rsid w:val="004C413B"/>
    <w:rsid w:val="004F2EE9"/>
    <w:rsid w:val="00520ED5"/>
    <w:rsid w:val="00543CFF"/>
    <w:rsid w:val="005B67CA"/>
    <w:rsid w:val="00607A09"/>
    <w:rsid w:val="00665C0B"/>
    <w:rsid w:val="006A71B8"/>
    <w:rsid w:val="006D3BB0"/>
    <w:rsid w:val="006E4095"/>
    <w:rsid w:val="006E59B1"/>
    <w:rsid w:val="006F214F"/>
    <w:rsid w:val="007465D8"/>
    <w:rsid w:val="007703A6"/>
    <w:rsid w:val="00793661"/>
    <w:rsid w:val="007E5662"/>
    <w:rsid w:val="007F4398"/>
    <w:rsid w:val="008F0C17"/>
    <w:rsid w:val="00900235"/>
    <w:rsid w:val="00936B90"/>
    <w:rsid w:val="00944309"/>
    <w:rsid w:val="00994C03"/>
    <w:rsid w:val="009C5E96"/>
    <w:rsid w:val="009D3203"/>
    <w:rsid w:val="009E7CB0"/>
    <w:rsid w:val="00A45238"/>
    <w:rsid w:val="00A9411A"/>
    <w:rsid w:val="00AB7A10"/>
    <w:rsid w:val="00AF0FB1"/>
    <w:rsid w:val="00B15C2D"/>
    <w:rsid w:val="00BC5DC0"/>
    <w:rsid w:val="00BE7FA0"/>
    <w:rsid w:val="00C2275F"/>
    <w:rsid w:val="00C42FF2"/>
    <w:rsid w:val="00C63E91"/>
    <w:rsid w:val="00CC1C34"/>
    <w:rsid w:val="00CD1F92"/>
    <w:rsid w:val="00D10792"/>
    <w:rsid w:val="00D83E77"/>
    <w:rsid w:val="00E1015F"/>
    <w:rsid w:val="00E43D93"/>
    <w:rsid w:val="00E5275D"/>
    <w:rsid w:val="00E801DD"/>
    <w:rsid w:val="00ED45F8"/>
    <w:rsid w:val="00F43456"/>
    <w:rsid w:val="00F83184"/>
    <w:rsid w:val="00FC5A72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3882F"/>
  <w15:chartTrackingRefBased/>
  <w15:docId w15:val="{7D45A0C8-0AED-48F1-8B62-61103070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61"/>
  </w:style>
  <w:style w:type="paragraph" w:styleId="Footer">
    <w:name w:val="footer"/>
    <w:basedOn w:val="Normal"/>
    <w:link w:val="FooterChar"/>
    <w:uiPriority w:val="99"/>
    <w:unhideWhenUsed/>
    <w:rsid w:val="0079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61"/>
  </w:style>
  <w:style w:type="character" w:customStyle="1" w:styleId="Heading2Char">
    <w:name w:val="Heading 2 Char"/>
    <w:basedOn w:val="DefaultParagraphFont"/>
    <w:link w:val="Heading2"/>
    <w:uiPriority w:val="9"/>
    <w:rsid w:val="0079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0B2761"/>
  </w:style>
  <w:style w:type="paragraph" w:styleId="Revision">
    <w:name w:val="Revision"/>
    <w:hidden/>
    <w:uiPriority w:val="99"/>
    <w:semiHidden/>
    <w:rsid w:val="006F21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B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2F70-9F32-42B8-9490-2E0BB21D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Tinsdeall</dc:creator>
  <cp:keywords/>
  <dc:description/>
  <cp:lastModifiedBy>James Tinsdeall</cp:lastModifiedBy>
  <cp:revision>2</cp:revision>
  <dcterms:created xsi:type="dcterms:W3CDTF">2023-10-05T08:46:00Z</dcterms:created>
  <dcterms:modified xsi:type="dcterms:W3CDTF">2023-10-05T08:46:00Z</dcterms:modified>
</cp:coreProperties>
</file>